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AB" w:rsidRPr="002C611D" w:rsidRDefault="004F7BAB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F7BAB" w:rsidRPr="002C611D" w:rsidRDefault="00C76CD1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ТЕРНОВСКОГО</w:t>
      </w:r>
      <w:r w:rsidR="004F7BAB"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F7BAB" w:rsidRPr="002C611D" w:rsidRDefault="004F7BAB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4F7BAB" w:rsidRPr="002C611D" w:rsidRDefault="004F7BAB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САРАТОВСКОЙ ОБЛАСТИ </w:t>
      </w:r>
    </w:p>
    <w:p w:rsidR="004F7BAB" w:rsidRPr="002C611D" w:rsidRDefault="004F7BAB" w:rsidP="007573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7BAB" w:rsidRPr="002C611D" w:rsidRDefault="004F7BAB" w:rsidP="00FF74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F7BAB" w:rsidRPr="002C611D" w:rsidRDefault="004F7BAB" w:rsidP="00FF74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7BAB" w:rsidRPr="002C611D" w:rsidRDefault="004F7BAB" w:rsidP="00FF74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27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>.06.2019 года</w:t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 xml:space="preserve"> № 16-п </w:t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ab/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ab/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ab/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ab/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ab/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="00C76CD1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="00C76CD1">
        <w:rPr>
          <w:rFonts w:ascii="Times New Roman" w:hAnsi="Times New Roman"/>
          <w:b/>
          <w:sz w:val="28"/>
          <w:szCs w:val="28"/>
          <w:lang w:eastAsia="ru-RU"/>
        </w:rPr>
        <w:t>. Терновка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2C611D">
          <w:rPr>
            <w:rFonts w:ascii="Times New Roman" w:hAnsi="Times New Roman"/>
            <w:b/>
            <w:sz w:val="28"/>
            <w:szCs w:val="28"/>
            <w:lang w:eastAsia="ru-RU"/>
          </w:rPr>
          <w:t>Порядк</w:t>
        </w:r>
      </w:hyperlink>
      <w:r w:rsidRPr="002C611D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gramEnd"/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оценки 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Эффективности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налоговых льгот (налоговых расходов) 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hyperlink w:anchor="P38" w:history="1">
        <w:proofErr w:type="gramStart"/>
        <w:r w:rsidRPr="002C611D">
          <w:rPr>
            <w:rFonts w:ascii="Times New Roman" w:hAnsi="Times New Roman"/>
            <w:b/>
            <w:sz w:val="28"/>
            <w:szCs w:val="28"/>
            <w:lang w:eastAsia="ru-RU"/>
          </w:rPr>
          <w:t>Порядк</w:t>
        </w:r>
      </w:hyperlink>
      <w:r w:rsidRPr="002C611D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gramEnd"/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формирования и утверждения перечня 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налоговых льгот (налоговых расходов) по местным 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налогам, установленным решениями Совета </w:t>
      </w:r>
    </w:p>
    <w:p w:rsidR="004F7BAB" w:rsidRDefault="00C76CD1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Терновского</w:t>
      </w:r>
      <w:r w:rsidR="004F7BAB"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="004F7BAB" w:rsidRPr="002C611D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4F7BAB"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C611D">
        <w:rPr>
          <w:rFonts w:ascii="Times New Roman" w:hAnsi="Times New Roman"/>
          <w:b/>
          <w:sz w:val="28"/>
          <w:szCs w:val="28"/>
          <w:lang w:eastAsia="ru-RU"/>
        </w:rPr>
        <w:t>пределах</w:t>
      </w:r>
      <w:proofErr w:type="gramEnd"/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полномочий, отнесенных законодательством 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о налогах и сборах к ведению </w:t>
      </w:r>
    </w:p>
    <w:p w:rsidR="004F7BAB" w:rsidRPr="002C611D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органов местного самоуправления</w:t>
      </w:r>
    </w:p>
    <w:p w:rsidR="004F7BAB" w:rsidRPr="002C611D" w:rsidRDefault="004F7BAB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7BAB" w:rsidRPr="002C611D" w:rsidRDefault="004F7BAB" w:rsidP="002C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F7BAB" w:rsidRPr="002C611D" w:rsidRDefault="004F7BAB" w:rsidP="002C6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На ос</w:t>
      </w:r>
      <w:r>
        <w:rPr>
          <w:rFonts w:ascii="Times New Roman" w:hAnsi="Times New Roman"/>
          <w:sz w:val="28"/>
          <w:szCs w:val="28"/>
          <w:lang w:eastAsia="ru-RU"/>
        </w:rPr>
        <w:t xml:space="preserve">новании Устава </w:t>
      </w:r>
      <w:r w:rsidR="00C76CD1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Pr="002C611D">
        <w:rPr>
          <w:rFonts w:ascii="Times New Roman" w:hAnsi="Times New Roman"/>
          <w:sz w:val="28"/>
          <w:szCs w:val="28"/>
          <w:lang w:eastAsia="ru-RU"/>
        </w:rPr>
        <w:t>Балашовского</w:t>
      </w:r>
      <w:proofErr w:type="spellEnd"/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 района Саратовской области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, в силу требований </w:t>
      </w:r>
      <w:proofErr w:type="gramStart"/>
      <w:r w:rsidRPr="002C611D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2C611D">
        <w:rPr>
          <w:rFonts w:ascii="Times New Roman" w:hAnsi="Times New Roman"/>
          <w:sz w:val="28"/>
          <w:szCs w:val="28"/>
          <w:lang w:eastAsia="ru-RU"/>
        </w:rPr>
        <w:t>.1 ст. 174-3 Бюджетного кодекса РФ 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C76CD1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4F7BAB" w:rsidRDefault="004F7BA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7BAB" w:rsidRPr="002C611D" w:rsidRDefault="004F7BA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4F7BAB" w:rsidRDefault="004F7BA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BAB" w:rsidRPr="002C611D" w:rsidRDefault="004F7BA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1.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611D">
        <w:rPr>
          <w:rFonts w:ascii="Times New Roman" w:hAnsi="Times New Roman"/>
          <w:sz w:val="28"/>
          <w:szCs w:val="28"/>
          <w:lang w:eastAsia="ru-RU"/>
        </w:rPr>
        <w:t>Утвердить прилагаемые:</w:t>
      </w:r>
    </w:p>
    <w:p w:rsidR="004F7BAB" w:rsidRPr="002C611D" w:rsidRDefault="004F7BAB" w:rsidP="002C611D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Порядок оценки эффективности налоговых льгот (налоговых расходов) по местным налогам, установленным ре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шениями Совета </w:t>
      </w:r>
      <w:r w:rsidR="00C76CD1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4F7BAB" w:rsidRPr="002C611D" w:rsidRDefault="004F7BAB" w:rsidP="002C611D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Порядок формирования и утверждения перечня налоговых льгот (налог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овых расходов) </w:t>
      </w:r>
      <w:r w:rsidR="00C76CD1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 местным на</w:t>
      </w:r>
      <w:r>
        <w:rPr>
          <w:rFonts w:ascii="Times New Roman" w:hAnsi="Times New Roman"/>
          <w:sz w:val="28"/>
          <w:szCs w:val="28"/>
          <w:lang w:eastAsia="ru-RU"/>
        </w:rPr>
        <w:t xml:space="preserve">логам, установленных решениями </w:t>
      </w:r>
      <w:r w:rsidRPr="002C611D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C76CD1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4F7BAB" w:rsidRPr="002C611D" w:rsidRDefault="004F7BAB" w:rsidP="002C611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Установить:</w:t>
      </w:r>
    </w:p>
    <w:p w:rsidR="004F7BAB" w:rsidRPr="002C611D" w:rsidRDefault="004F7BAB" w:rsidP="002C611D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lastRenderedPageBreak/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4F7BAB" w:rsidRPr="002C611D" w:rsidRDefault="004F7BAB" w:rsidP="002C611D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Запрет на вн</w:t>
      </w:r>
      <w:r>
        <w:rPr>
          <w:rFonts w:ascii="Times New Roman" w:hAnsi="Times New Roman"/>
          <w:sz w:val="28"/>
          <w:szCs w:val="28"/>
          <w:lang w:eastAsia="ru-RU"/>
        </w:rPr>
        <w:t xml:space="preserve">есение в Совет </w:t>
      </w:r>
      <w:r w:rsidR="00C76CD1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611D">
        <w:rPr>
          <w:rFonts w:ascii="Times New Roman" w:hAnsi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4F7BAB" w:rsidRPr="002C611D" w:rsidRDefault="004F7BAB" w:rsidP="002C611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61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611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4F7BAB" w:rsidRDefault="004F7BAB" w:rsidP="002C611D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F7BAB" w:rsidRDefault="004F7BAB" w:rsidP="002C611D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F7BAB" w:rsidRPr="002C611D" w:rsidRDefault="004F7BAB" w:rsidP="002C611D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F7BAB" w:rsidRPr="002C611D" w:rsidRDefault="004F7BA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И.о главы </w:t>
      </w:r>
      <w:r w:rsidR="00C76CD1">
        <w:rPr>
          <w:rFonts w:ascii="Times New Roman" w:hAnsi="Times New Roman"/>
          <w:b/>
          <w:sz w:val="28"/>
          <w:szCs w:val="28"/>
          <w:lang w:eastAsia="ru-RU"/>
        </w:rPr>
        <w:t>администрации Терновского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F7BAB" w:rsidRDefault="004F7BAB" w:rsidP="002C611D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="00C76CD1">
        <w:rPr>
          <w:rFonts w:ascii="Times New Roman" w:hAnsi="Times New Roman"/>
          <w:b/>
          <w:sz w:val="28"/>
          <w:szCs w:val="28"/>
          <w:lang w:eastAsia="ru-RU"/>
        </w:rPr>
        <w:t>Д.Н.Новгородов</w:t>
      </w:r>
      <w:proofErr w:type="spellEnd"/>
      <w:r>
        <w:rPr>
          <w:rFonts w:ascii="Times New Roman" w:hAnsi="Times New Roman"/>
          <w:sz w:val="26"/>
          <w:szCs w:val="24"/>
          <w:lang w:eastAsia="ru-RU"/>
        </w:rPr>
        <w:br w:type="page"/>
      </w:r>
    </w:p>
    <w:p w:rsidR="004F7BAB" w:rsidRPr="00FB2C09" w:rsidRDefault="004F7BAB" w:rsidP="002C611D">
      <w:pPr>
        <w:spacing w:after="0" w:line="240" w:lineRule="auto"/>
        <w:ind w:left="4956" w:firstLine="26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4F7BAB" w:rsidRPr="00FB2C09" w:rsidRDefault="004F7BAB" w:rsidP="002C611D">
      <w:pPr>
        <w:spacing w:after="0" w:line="240" w:lineRule="auto"/>
        <w:ind w:left="4962" w:firstLine="25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4F7BAB" w:rsidRDefault="00C76CD1" w:rsidP="002C611D">
      <w:pPr>
        <w:spacing w:after="0" w:line="240" w:lineRule="auto"/>
        <w:ind w:left="4962" w:firstLine="25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Терновского</w:t>
      </w:r>
      <w:r w:rsidR="004F7BAB">
        <w:rPr>
          <w:rFonts w:ascii="Times New Roman" w:hAnsi="Times New Roman"/>
          <w:sz w:val="26"/>
          <w:szCs w:val="26"/>
          <w:lang w:eastAsia="ru-RU"/>
        </w:rPr>
        <w:t xml:space="preserve"> МО </w:t>
      </w:r>
    </w:p>
    <w:p w:rsidR="004F7BAB" w:rsidRPr="00FB2C09" w:rsidRDefault="00C76CD1" w:rsidP="002C611D">
      <w:pPr>
        <w:spacing w:after="0" w:line="240" w:lineRule="auto"/>
        <w:ind w:left="4962" w:firstLine="25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№ 16</w:t>
      </w:r>
      <w:r w:rsidR="004F7BAB">
        <w:rPr>
          <w:rFonts w:ascii="Times New Roman" w:hAnsi="Times New Roman"/>
          <w:sz w:val="26"/>
          <w:szCs w:val="26"/>
          <w:lang w:eastAsia="ru-RU"/>
        </w:rPr>
        <w:t>-п от 27.06.2019 г.</w:t>
      </w:r>
    </w:p>
    <w:p w:rsidR="004F7BAB" w:rsidRDefault="004F7BAB" w:rsidP="006073C1">
      <w:pPr>
        <w:pStyle w:val="ConsPlusTitle"/>
        <w:jc w:val="center"/>
      </w:pPr>
      <w:bookmarkStart w:id="0" w:name="P42"/>
      <w:bookmarkEnd w:id="0"/>
    </w:p>
    <w:p w:rsidR="004F7BAB" w:rsidRDefault="004F7BAB" w:rsidP="006073C1">
      <w:pPr>
        <w:pStyle w:val="ConsPlusTitle"/>
        <w:jc w:val="center"/>
      </w:pPr>
    </w:p>
    <w:p w:rsidR="004F7BAB" w:rsidRPr="00D1408D" w:rsidRDefault="004F7BAB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установленными решениями Совета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4F7BAB" w:rsidRPr="00D1408D" w:rsidRDefault="004F7BAB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F7BAB" w:rsidRPr="00D1408D" w:rsidRDefault="004F7BAB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4F7BAB" w:rsidRPr="00D1408D" w:rsidRDefault="004F7BAB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D1408D" w:rsidRDefault="004F7BAB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проведения оценки эффективности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налогам, установленными решениями Совета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(далее – Совет) </w:t>
      </w:r>
      <w:r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4F7BAB" w:rsidRPr="00D1408D" w:rsidRDefault="004F7BA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4F7BAB" w:rsidRPr="00D1408D" w:rsidRDefault="004F7BA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Pr="00D1408D">
        <w:rPr>
          <w:rFonts w:ascii="Times New Roman" w:hAnsi="Times New Roman" w:cs="Times New Roman"/>
          <w:sz w:val="26"/>
          <w:szCs w:val="26"/>
        </w:rPr>
        <w:t>;</w:t>
      </w:r>
    </w:p>
    <w:p w:rsidR="004F7BAB" w:rsidRPr="00D1408D" w:rsidRDefault="004F7BA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4F7BAB" w:rsidRDefault="004F7BA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4F7BAB" w:rsidRPr="00D1408D" w:rsidRDefault="004F7BAB" w:rsidP="00B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3F2A">
        <w:rPr>
          <w:rFonts w:ascii="Times New Roman" w:hAnsi="Times New Roman"/>
          <w:b/>
          <w:sz w:val="26"/>
          <w:szCs w:val="26"/>
        </w:rPr>
        <w:t>налоговые льготы</w:t>
      </w:r>
      <w:r w:rsidRPr="00D1408D">
        <w:rPr>
          <w:rFonts w:ascii="Times New Roman" w:hAnsi="Times New Roman"/>
          <w:sz w:val="26"/>
          <w:szCs w:val="26"/>
        </w:rPr>
        <w:t xml:space="preserve"> -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Предоставляются в соответствии со </w:t>
      </w:r>
      <w:hyperlink r:id="rId5" w:history="1">
        <w:r w:rsidRPr="00D1408D">
          <w:rPr>
            <w:rFonts w:ascii="Times New Roman" w:hAnsi="Times New Roman"/>
            <w:sz w:val="26"/>
            <w:szCs w:val="26"/>
          </w:rPr>
          <w:t>статьей 56</w:t>
        </w:r>
      </w:hyperlink>
      <w:r w:rsidRPr="00D1408D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Федерации;</w:t>
      </w:r>
    </w:p>
    <w:p w:rsidR="004F7BAB" w:rsidRPr="00037A35" w:rsidRDefault="004F7BAB" w:rsidP="00D73683">
      <w:pPr>
        <w:pStyle w:val="a6"/>
        <w:spacing w:after="0"/>
        <w:jc w:val="both"/>
        <w:rPr>
          <w:spacing w:val="2"/>
          <w:sz w:val="26"/>
          <w:szCs w:val="26"/>
          <w:lang w:eastAsia="ru-RU"/>
        </w:rPr>
      </w:pPr>
      <w:r w:rsidRPr="00D1408D">
        <w:rPr>
          <w:sz w:val="26"/>
          <w:szCs w:val="26"/>
        </w:rPr>
        <w:t>налоговые расходы - э</w:t>
      </w:r>
      <w:r w:rsidRPr="00D1408D">
        <w:rPr>
          <w:spacing w:val="2"/>
          <w:sz w:val="26"/>
          <w:szCs w:val="26"/>
          <w:lang w:eastAsia="ru-RU"/>
        </w:rPr>
        <w:t>то совокупность сумм, недополученных местными бюджетами в результате установления налоговых льгот и преференций.</w:t>
      </w:r>
    </w:p>
    <w:p w:rsidR="004F7BAB" w:rsidRPr="00D1408D" w:rsidRDefault="004F7BAB" w:rsidP="00D736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A35">
        <w:rPr>
          <w:rFonts w:ascii="Helvetica" w:hAnsi="Helvetica"/>
          <w:spacing w:val="2"/>
          <w:sz w:val="24"/>
          <w:szCs w:val="24"/>
          <w:lang w:eastAsia="ru-RU"/>
        </w:rPr>
        <w:t> </w:t>
      </w:r>
      <w:r w:rsidRPr="00D1408D">
        <w:rPr>
          <w:rFonts w:ascii="Times New Roman" w:hAnsi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4F7BAB" w:rsidRPr="00D1408D" w:rsidRDefault="004F7BA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разным </w:t>
      </w:r>
    </w:p>
    <w:p w:rsidR="004F7BAB" w:rsidRPr="00C4424C" w:rsidRDefault="004F7BA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>2.2. В целях проведения оценки эффективности налоговых льгот (налоговых расходов):</w:t>
      </w:r>
    </w:p>
    <w:p w:rsidR="004F7BAB" w:rsidRPr="004B4AAD" w:rsidRDefault="004F7BA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>положений (статей, частей, пунктов, подпунктов, абзацев) решений</w:t>
      </w:r>
      <w:r>
        <w:rPr>
          <w:rFonts w:ascii="Times New Roman" w:hAnsi="Times New Roman" w:cs="Times New Roman"/>
          <w:sz w:val="26"/>
          <w:szCs w:val="26"/>
        </w:rPr>
        <w:t xml:space="preserve"> Совета;</w:t>
      </w:r>
    </w:p>
    <w:p w:rsidR="004F7BAB" w:rsidRPr="00D1408D" w:rsidRDefault="004F7BA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Pr="004B4AAD">
        <w:rPr>
          <w:rFonts w:ascii="Times New Roman" w:hAnsi="Times New Roman" w:cs="Times New Roman"/>
          <w:sz w:val="26"/>
          <w:szCs w:val="26"/>
        </w:rPr>
        <w:t xml:space="preserve">) направляет в администрацию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В этом случае они относятся к нераспределенным налоговым льготам (налоговым расходам).</w:t>
      </w: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C76CD1">
        <w:rPr>
          <w:rFonts w:ascii="Times New Roman" w:hAnsi="Times New Roman" w:cs="Times New Roman"/>
          <w:sz w:val="26"/>
          <w:szCs w:val="26"/>
        </w:rPr>
        <w:t xml:space="preserve"> </w:t>
      </w:r>
      <w:r w:rsidRPr="00D1408D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4F7BAB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4F7BAB" w:rsidRPr="00D1408D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D1408D" w:rsidRDefault="004F7BA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Порядок проведения оценки эффективности налоговых льгот (налоговых расходов) </w:t>
      </w:r>
    </w:p>
    <w:p w:rsidR="004F7BAB" w:rsidRPr="00D1408D" w:rsidRDefault="004F7BA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7BAB" w:rsidRPr="00D1408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4F7BAB" w:rsidRPr="004B4AAD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08D">
        <w:rPr>
          <w:rFonts w:ascii="Times New Roman" w:hAnsi="Times New Roman" w:cs="Times New Roman"/>
          <w:sz w:val="26"/>
          <w:szCs w:val="26"/>
        </w:rPr>
        <w:t>Оценка эффективности по налоговым льготам (налоговым расходам), предлагаемым к введению, проводится на стадии подготовки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1408D">
        <w:rPr>
          <w:rFonts w:ascii="Times New Roman" w:hAnsi="Times New Roman" w:cs="Times New Roman"/>
          <w:sz w:val="26"/>
          <w:szCs w:val="26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Pr="004B4AAD">
        <w:rPr>
          <w:rFonts w:ascii="Times New Roman" w:hAnsi="Times New Roman" w:cs="Times New Roman"/>
          <w:sz w:val="26"/>
          <w:szCs w:val="26"/>
        </w:rPr>
        <w:t>1 марта текущего финансового года, содержащую:</w:t>
      </w:r>
      <w:proofErr w:type="gramEnd"/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об объемах налоговых поступлений в бюджет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каждой категории налогоплательщиков-получателей налоговой льготы (налогового расхода) </w:t>
      </w:r>
      <w:r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4F7BAB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специалист  администрации 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при необходимости направляет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информацию по результатам проведенной оценки эффективности;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года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proofErr w:type="spellStart"/>
      <w:r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6" w:history="1">
        <w:r w:rsidRPr="004317C7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</w:t>
      </w:r>
      <w:r w:rsidR="00C76CD1">
        <w:rPr>
          <w:rFonts w:ascii="Times New Roman" w:hAnsi="Times New Roman" w:cs="Times New Roman"/>
          <w:sz w:val="26"/>
          <w:szCs w:val="26"/>
        </w:rPr>
        <w:t xml:space="preserve">е образования – </w:t>
      </w:r>
      <w:proofErr w:type="spellStart"/>
      <w:r w:rsidR="00C76CD1">
        <w:rPr>
          <w:rFonts w:ascii="Times New Roman" w:hAnsi="Times New Roman" w:cs="Times New Roman"/>
          <w:sz w:val="26"/>
          <w:szCs w:val="26"/>
        </w:rPr>
        <w:t>Терновское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4317C7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4F7BAB" w:rsidRPr="00C4424C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C4424C" w:rsidRDefault="004F7BA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4F7BAB" w:rsidRPr="00C4424C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не</w:t>
      </w:r>
      <w:r w:rsidR="00C76CD1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программных налоговых расходов);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льготы (расхода), освобождения или иной преференции;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отсутствие значимых отрицательных внешних эффектов.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</w:t>
      </w:r>
      <w:r>
        <w:rPr>
          <w:rFonts w:ascii="Times New Roman" w:hAnsi="Times New Roman" w:cs="Times New Roman"/>
          <w:sz w:val="26"/>
          <w:szCs w:val="26"/>
        </w:rPr>
        <w:t xml:space="preserve"> специалисту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</w:t>
      </w:r>
      <w:r w:rsidR="00C76CD1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программным), и включает оценку бюджетной эффективности налоговой льготы (налогового расхода).</w:t>
      </w:r>
      <w:proofErr w:type="gramEnd"/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</w:t>
      </w:r>
      <w:r w:rsidR="00C76CD1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программным или нераспределенным).</w:t>
      </w:r>
      <w:proofErr w:type="gramEnd"/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C4424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механизмов).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4F7BAB" w:rsidRPr="00C4424C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C4424C" w:rsidRDefault="007156B4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6B4">
        <w:rPr>
          <w:rFonts w:ascii="Times New Roman" w:hAnsi="Times New Roman" w:cs="Times New Roman"/>
          <w:noProof/>
          <w:position w:val="-27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572_122518_32768" style="width:199.5pt;height:37.5pt;visibility:visible">
            <v:imagedata r:id="rId7" o:title=""/>
          </v:shape>
        </w:pic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j-го налогоплательщика-получателя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4F7BAB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налогоплательщиков-получателей налоговой льготы (налогового расхода) учитываются поступления по налогу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7BAB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доходы физических лиц;</w:t>
      </w:r>
    </w:p>
    <w:p w:rsidR="004F7BAB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4F7BAB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году:</w:t>
      </w:r>
    </w:p>
    <w:p w:rsidR="004F7BAB" w:rsidRPr="00C4424C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4F7BAB" w:rsidRPr="00C4424C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расчетная стоимость среднесрочных рыночных заимствований</w:t>
      </w:r>
      <w:r w:rsidRP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4F7BAB" w:rsidRPr="00C4424C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>, где:</w:t>
      </w:r>
    </w:p>
    <w:p w:rsidR="004F7BAB" w:rsidRPr="00C4424C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кредитная премия за риск.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1 проценту;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2) если указанное отношение составляет от 50 до 100 процентов, кредитная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2 процентам;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 основе данных,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4F7BAB" w:rsidRDefault="004F7BAB" w:rsidP="00D7368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4F7BAB" w:rsidRDefault="004F7BAB" w:rsidP="00D7368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4F7BAB" w:rsidRPr="00FB2C09" w:rsidRDefault="004F7BAB" w:rsidP="001924F6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2</w:t>
      </w:r>
    </w:p>
    <w:p w:rsidR="004F7BAB" w:rsidRPr="00FB2C09" w:rsidRDefault="004F7BAB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4F7BAB" w:rsidRDefault="00C76CD1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Терновского</w:t>
      </w:r>
      <w:r w:rsidR="004F7BAB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4F7BAB" w:rsidRDefault="004F7BAB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76CD1">
        <w:rPr>
          <w:rFonts w:ascii="Times New Roman" w:hAnsi="Times New Roman"/>
          <w:sz w:val="26"/>
          <w:szCs w:val="26"/>
          <w:lang w:eastAsia="ru-RU"/>
        </w:rPr>
        <w:t xml:space="preserve"> № 16-п</w:t>
      </w:r>
    </w:p>
    <w:p w:rsidR="004F7BAB" w:rsidRPr="00FB2C09" w:rsidRDefault="004F7BAB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27.06.2019г.</w:t>
      </w:r>
    </w:p>
    <w:p w:rsidR="004F7BAB" w:rsidRDefault="004F7BAB" w:rsidP="006073C1">
      <w:pPr>
        <w:pStyle w:val="ConsPlusNormal"/>
        <w:jc w:val="right"/>
      </w:pPr>
    </w:p>
    <w:p w:rsidR="004F7BAB" w:rsidRPr="00FB2C09" w:rsidRDefault="004F7BAB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4F7BAB" w:rsidRPr="00090568" w:rsidRDefault="004F7BAB" w:rsidP="001B09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09A0">
        <w:rPr>
          <w:rFonts w:ascii="Times New Roman" w:hAnsi="Times New Roman"/>
          <w:b/>
          <w:sz w:val="26"/>
          <w:szCs w:val="26"/>
        </w:rPr>
        <w:t xml:space="preserve">формирования и утверждения перечня налоговых льгот (налоговых расходов) </w:t>
      </w:r>
      <w:r w:rsidR="00C76CD1">
        <w:rPr>
          <w:rFonts w:ascii="Times New Roman" w:hAnsi="Times New Roman"/>
          <w:b/>
          <w:sz w:val="26"/>
          <w:szCs w:val="26"/>
        </w:rPr>
        <w:t>Терновского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Pr="001B09A0">
        <w:rPr>
          <w:rFonts w:ascii="Times New Roman" w:hAnsi="Times New Roman"/>
          <w:b/>
          <w:sz w:val="26"/>
          <w:szCs w:val="26"/>
        </w:rPr>
        <w:t xml:space="preserve">по местным налогам, установленным решениями </w:t>
      </w:r>
      <w:r>
        <w:rPr>
          <w:rFonts w:ascii="Times New Roman" w:hAnsi="Times New Roman"/>
          <w:b/>
          <w:sz w:val="26"/>
          <w:szCs w:val="26"/>
        </w:rPr>
        <w:t xml:space="preserve">Совета </w:t>
      </w:r>
      <w:r w:rsidR="00C76CD1">
        <w:rPr>
          <w:rFonts w:ascii="Times New Roman" w:hAnsi="Times New Roman"/>
          <w:b/>
          <w:sz w:val="26"/>
          <w:szCs w:val="26"/>
        </w:rPr>
        <w:t>Терновского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Балашовского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090568">
        <w:rPr>
          <w:rFonts w:ascii="Times New Roman" w:hAnsi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4F7BAB" w:rsidRPr="00FB2C09" w:rsidRDefault="004F7BAB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Default="004F7BAB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4F7BAB" w:rsidRPr="00FB2C09" w:rsidRDefault="004F7BAB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7BAB" w:rsidRPr="00FB2C09" w:rsidRDefault="004F7BAB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по местным налогам, установленных решениями Совета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4F7BAB" w:rsidRDefault="004F7BA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4F7BAB" w:rsidRPr="00FB2C09" w:rsidRDefault="004F7BA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решениями  Совета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4F7BAB" w:rsidRPr="00FB2C09" w:rsidRDefault="004F7BA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4F7BAB" w:rsidRPr="00FB2C09" w:rsidRDefault="004F7BA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4F7BAB" w:rsidRPr="00FB2C09" w:rsidRDefault="004F7BA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C76CD1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4F7BAB" w:rsidRDefault="004F7BA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7BAB" w:rsidRDefault="004F7BA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7BAB" w:rsidRPr="00FB2C09" w:rsidRDefault="004F7BA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4F7BAB" w:rsidRPr="00FB2C09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FB2C09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4F7BAB" w:rsidRPr="00FB2C09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администрации:</w:t>
      </w:r>
    </w:p>
    <w:p w:rsidR="004F7BAB" w:rsidRPr="00FB2C09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финансового года представляет в </w:t>
      </w: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7BAB" w:rsidRPr="00FB2C09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 или введения новых льгот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представляют в </w:t>
      </w: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4F7BAB" w:rsidRPr="00FB2C09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76CD1">
        <w:rPr>
          <w:rFonts w:ascii="Times New Roman" w:hAnsi="Times New Roman" w:cs="Times New Roman"/>
          <w:sz w:val="26"/>
          <w:szCs w:val="26"/>
        </w:rPr>
        <w:t>Терновского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4F7BAB" w:rsidRPr="00C4424C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8" w:history="1">
        <w:r w:rsidRPr="004317C7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r w:rsidR="00C76CD1">
        <w:rPr>
          <w:rFonts w:ascii="Times New Roman" w:hAnsi="Times New Roman" w:cs="Times New Roman"/>
          <w:sz w:val="26"/>
          <w:szCs w:val="26"/>
        </w:rPr>
        <w:t>Терновское</w:t>
      </w:r>
      <w:r w:rsidRPr="004317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7C7">
        <w:rPr>
          <w:rFonts w:ascii="Times New Roman" w:hAnsi="Times New Roman" w:cs="Times New Roman"/>
          <w:sz w:val="26"/>
          <w:szCs w:val="26"/>
        </w:rPr>
        <w:t>в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7BAB" w:rsidRPr="00FB2C09" w:rsidRDefault="004F7BA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Pr="00FB2C09" w:rsidRDefault="004F7BAB" w:rsidP="00D736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4F7BAB" w:rsidRPr="00FB2C09" w:rsidRDefault="004F7BA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BAB" w:rsidRDefault="004F7BAB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F7BAB" w:rsidSect="002C6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7BAB" w:rsidRPr="00C415BF" w:rsidRDefault="004F7BAB" w:rsidP="00C415BF">
      <w:pPr>
        <w:pStyle w:val="ConsPlusNormal"/>
        <w:ind w:left="9204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7BAB" w:rsidRPr="00C415BF" w:rsidRDefault="004F7BA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к Порядку формирования и утверждения</w:t>
      </w:r>
    </w:p>
    <w:p w:rsidR="004F7BAB" w:rsidRPr="00C415BF" w:rsidRDefault="004F7BAB" w:rsidP="00C415BF">
      <w:pPr>
        <w:pStyle w:val="ConsPlusNormal"/>
        <w:ind w:left="9180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перечня налоговых льгот (налоговых расходов)</w:t>
      </w:r>
    </w:p>
    <w:p w:rsidR="004F7BAB" w:rsidRPr="00C415BF" w:rsidRDefault="00C76CD1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4F7BAB" w:rsidRPr="00C415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7BAB" w:rsidRPr="00C415BF" w:rsidRDefault="004F7BAB" w:rsidP="00C415BF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proofErr w:type="spellStart"/>
      <w:r w:rsidRPr="00C415BF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415BF">
        <w:rPr>
          <w:rFonts w:ascii="Times New Roman" w:hAnsi="Times New Roman" w:cs="Times New Roman"/>
          <w:sz w:val="24"/>
          <w:szCs w:val="24"/>
        </w:rPr>
        <w:t xml:space="preserve"> муниципального района по местным </w:t>
      </w:r>
    </w:p>
    <w:p w:rsidR="004F7BAB" w:rsidRDefault="004F7BA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налогам,  установленным  решениями</w:t>
      </w:r>
    </w:p>
    <w:p w:rsidR="004F7BAB" w:rsidRPr="00C415BF" w:rsidRDefault="004F7BAB" w:rsidP="00C415BF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76CD1">
        <w:rPr>
          <w:rFonts w:ascii="Times New Roman" w:hAnsi="Times New Roman" w:cs="Times New Roman"/>
          <w:sz w:val="24"/>
          <w:szCs w:val="24"/>
        </w:rPr>
        <w:t>Терновского</w:t>
      </w:r>
      <w:r w:rsidRPr="00C415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BF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C415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F7BAB" w:rsidRPr="00C415BF" w:rsidRDefault="004F7BA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в пределах полномочий, отнесенных</w:t>
      </w:r>
    </w:p>
    <w:p w:rsidR="004F7BAB" w:rsidRPr="00C415BF" w:rsidRDefault="004F7BA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</w:t>
      </w:r>
    </w:p>
    <w:p w:rsidR="004F7BAB" w:rsidRPr="00C415BF" w:rsidRDefault="004F7BAB" w:rsidP="00C415BF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proofErr w:type="gramStart"/>
      <w:r w:rsidRPr="00C415BF"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 w:rsidRPr="00C415BF">
        <w:rPr>
          <w:rFonts w:ascii="Times New Roman" w:hAnsi="Times New Roman" w:cs="Times New Roman"/>
          <w:sz w:val="24"/>
          <w:szCs w:val="24"/>
        </w:rPr>
        <w:t xml:space="preserve"> и сборах к ведению органов местного </w:t>
      </w:r>
    </w:p>
    <w:p w:rsidR="004F7BAB" w:rsidRPr="00C415BF" w:rsidRDefault="004F7BA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4F7BAB" w:rsidRPr="00C415BF" w:rsidRDefault="004F7BAB" w:rsidP="00607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BAB" w:rsidRPr="00C415BF" w:rsidRDefault="004F7BAB" w:rsidP="00607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BAB" w:rsidRPr="00C415BF" w:rsidRDefault="004F7BAB" w:rsidP="00607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Форма</w:t>
      </w:r>
    </w:p>
    <w:p w:rsidR="004F7BAB" w:rsidRPr="004266E3" w:rsidRDefault="004F7BAB" w:rsidP="00426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208"/>
      <w:bookmarkEnd w:id="5"/>
      <w:r w:rsidRPr="004266E3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4F7BAB" w:rsidRDefault="004F7BAB" w:rsidP="004266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66E3">
        <w:rPr>
          <w:rFonts w:ascii="Times New Roman" w:hAnsi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C76CD1">
        <w:rPr>
          <w:rFonts w:ascii="Times New Roman" w:hAnsi="Times New Roman"/>
          <w:b/>
          <w:sz w:val="26"/>
          <w:szCs w:val="26"/>
        </w:rPr>
        <w:t>Терновского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образования </w:t>
      </w:r>
    </w:p>
    <w:p w:rsidR="004F7BAB" w:rsidRPr="004266E3" w:rsidRDefault="004F7BAB" w:rsidP="004266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Балашовского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266E3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</w:p>
    <w:p w:rsidR="004F7BAB" w:rsidRPr="004266E3" w:rsidRDefault="004F7BAB" w:rsidP="004266E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66E3">
        <w:rPr>
          <w:rFonts w:ascii="Times New Roman" w:hAnsi="Times New Roman"/>
          <w:b/>
          <w:sz w:val="26"/>
          <w:szCs w:val="26"/>
          <w:lang w:eastAsia="ru-RU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4F7BAB" w:rsidRPr="00896ED6" w:rsidTr="00896570">
        <w:trPr>
          <w:cantSplit/>
          <w:trHeight w:val="2866"/>
        </w:trPr>
        <w:tc>
          <w:tcPr>
            <w:tcW w:w="284" w:type="dxa"/>
          </w:tcPr>
          <w:p w:rsidR="004F7BAB" w:rsidRPr="004266E3" w:rsidRDefault="004F7BAB" w:rsidP="00426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4F7BAB" w:rsidRPr="004266E3" w:rsidRDefault="004F7BAB" w:rsidP="003A22E6">
            <w:pPr>
              <w:spacing w:after="0" w:line="240" w:lineRule="auto"/>
              <w:ind w:left="109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992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2243" w:type="dxa"/>
            <w:textDirection w:val="btLr"/>
          </w:tcPr>
          <w:p w:rsidR="004F7BAB" w:rsidRPr="004266E3" w:rsidRDefault="004F7BA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4F7BAB" w:rsidRPr="00896ED6" w:rsidTr="00896570">
        <w:trPr>
          <w:trHeight w:val="234"/>
        </w:trPr>
        <w:tc>
          <w:tcPr>
            <w:tcW w:w="2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4F7BAB" w:rsidRPr="00896ED6" w:rsidTr="00896570">
        <w:trPr>
          <w:trHeight w:val="234"/>
        </w:trPr>
        <w:tc>
          <w:tcPr>
            <w:tcW w:w="2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7BAB" w:rsidRPr="00896ED6" w:rsidTr="00896570">
        <w:trPr>
          <w:trHeight w:val="249"/>
        </w:trPr>
        <w:tc>
          <w:tcPr>
            <w:tcW w:w="2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F7BAB" w:rsidRPr="004266E3" w:rsidRDefault="004F7BA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7BAB" w:rsidRPr="001A1564" w:rsidRDefault="004F7BAB" w:rsidP="004266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4F7BAB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4E9"/>
    <w:rsid w:val="000076E0"/>
    <w:rsid w:val="00010B36"/>
    <w:rsid w:val="00037A35"/>
    <w:rsid w:val="00074D94"/>
    <w:rsid w:val="00090568"/>
    <w:rsid w:val="00096EED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16680"/>
    <w:rsid w:val="002C611D"/>
    <w:rsid w:val="002D7338"/>
    <w:rsid w:val="00313741"/>
    <w:rsid w:val="0033396D"/>
    <w:rsid w:val="0033410E"/>
    <w:rsid w:val="00342911"/>
    <w:rsid w:val="00363954"/>
    <w:rsid w:val="00371727"/>
    <w:rsid w:val="00395BCD"/>
    <w:rsid w:val="003A22E6"/>
    <w:rsid w:val="00403F2A"/>
    <w:rsid w:val="004266E3"/>
    <w:rsid w:val="004317C7"/>
    <w:rsid w:val="00441D72"/>
    <w:rsid w:val="00462CCA"/>
    <w:rsid w:val="004A4748"/>
    <w:rsid w:val="004A7669"/>
    <w:rsid w:val="004B4AAD"/>
    <w:rsid w:val="004E12ED"/>
    <w:rsid w:val="004E2979"/>
    <w:rsid w:val="004F250E"/>
    <w:rsid w:val="004F7BAB"/>
    <w:rsid w:val="00564D65"/>
    <w:rsid w:val="005664D4"/>
    <w:rsid w:val="005B4C07"/>
    <w:rsid w:val="005E2FCF"/>
    <w:rsid w:val="005E35FE"/>
    <w:rsid w:val="006073C1"/>
    <w:rsid w:val="0062063D"/>
    <w:rsid w:val="006217EB"/>
    <w:rsid w:val="00623184"/>
    <w:rsid w:val="006557EA"/>
    <w:rsid w:val="00671AF6"/>
    <w:rsid w:val="00697F8C"/>
    <w:rsid w:val="007156B4"/>
    <w:rsid w:val="0075733C"/>
    <w:rsid w:val="00786150"/>
    <w:rsid w:val="007C6B90"/>
    <w:rsid w:val="00812876"/>
    <w:rsid w:val="00816E1F"/>
    <w:rsid w:val="00833674"/>
    <w:rsid w:val="008474FC"/>
    <w:rsid w:val="00896570"/>
    <w:rsid w:val="00896ED6"/>
    <w:rsid w:val="008A366C"/>
    <w:rsid w:val="008E30B8"/>
    <w:rsid w:val="008E38D7"/>
    <w:rsid w:val="0090059A"/>
    <w:rsid w:val="00991404"/>
    <w:rsid w:val="009A325C"/>
    <w:rsid w:val="00A27012"/>
    <w:rsid w:val="00A80E12"/>
    <w:rsid w:val="00A861DC"/>
    <w:rsid w:val="00AE62AB"/>
    <w:rsid w:val="00B042C8"/>
    <w:rsid w:val="00B41F54"/>
    <w:rsid w:val="00B5552B"/>
    <w:rsid w:val="00B64A31"/>
    <w:rsid w:val="00BA30FE"/>
    <w:rsid w:val="00C04FC6"/>
    <w:rsid w:val="00C073C6"/>
    <w:rsid w:val="00C10597"/>
    <w:rsid w:val="00C415BF"/>
    <w:rsid w:val="00C4424C"/>
    <w:rsid w:val="00C539EC"/>
    <w:rsid w:val="00C66F17"/>
    <w:rsid w:val="00C76CD1"/>
    <w:rsid w:val="00C8492B"/>
    <w:rsid w:val="00CA3C07"/>
    <w:rsid w:val="00CC2C04"/>
    <w:rsid w:val="00CD0086"/>
    <w:rsid w:val="00CD483E"/>
    <w:rsid w:val="00D1408D"/>
    <w:rsid w:val="00D23637"/>
    <w:rsid w:val="00D24859"/>
    <w:rsid w:val="00D54487"/>
    <w:rsid w:val="00D73683"/>
    <w:rsid w:val="00D80885"/>
    <w:rsid w:val="00D948DD"/>
    <w:rsid w:val="00DB3F97"/>
    <w:rsid w:val="00DF259E"/>
    <w:rsid w:val="00E14EA0"/>
    <w:rsid w:val="00E24823"/>
    <w:rsid w:val="00E50568"/>
    <w:rsid w:val="00E6788F"/>
    <w:rsid w:val="00E9111D"/>
    <w:rsid w:val="00EE27EA"/>
    <w:rsid w:val="00EF3A54"/>
    <w:rsid w:val="00F40318"/>
    <w:rsid w:val="00F92F89"/>
    <w:rsid w:val="00FA6325"/>
    <w:rsid w:val="00FA7C04"/>
    <w:rsid w:val="00FB2C09"/>
    <w:rsid w:val="00FB659B"/>
    <w:rsid w:val="00FC2E99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3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073C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rsid w:val="00037A35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4317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.ru" TargetMode="External"/><Relationship Id="rId5" Type="http://schemas.openxmlformats.org/officeDocument/2006/relationships/hyperlink" Target="consultantplus://offline/ref=BE9A9CED6A3AE71331F0E3665A370102B03A1344679BE41E05FA621177F55AFDC1592545A7B73E58099275D813B6D2D60C9BFAE348645626X8u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3317</Words>
  <Characters>18912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13</cp:revision>
  <cp:lastPrinted>2019-06-28T06:43:00Z</cp:lastPrinted>
  <dcterms:created xsi:type="dcterms:W3CDTF">2018-12-05T06:28:00Z</dcterms:created>
  <dcterms:modified xsi:type="dcterms:W3CDTF">2019-06-28T06:45:00Z</dcterms:modified>
</cp:coreProperties>
</file>